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17B68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4D617B69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4D617B6A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4D617B6B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4D617B6C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4D617B6D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4D617B6E" w14:textId="3F0504F9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>De una parte</w:t>
      </w:r>
      <w:r w:rsidR="006C6EB8" w:rsidRPr="006C6EB8">
        <w:rPr/>
        <w:t xml:space="preserve"> </w:t>
      </w:r>
      <w:sdt>
        <w:sdtPr>
          <w:rPr>
            <w:rStyle w:val="Style19"/>
            <w:rFonts w:ascii="Arial Narrow" w:hAnsi="Arial Narrow"/>
          </w:rPr>
          <w:alias w:val="Indicar Nombre Entidad Contratante"/>
          <w:tag w:val="Indicar Nombre Entidad Contratante"/>
          <w:id w:val="12609008"/>
          <w:placeholder>
            <w:docPart w:val="1059B20E0FFE486BA99247524A43F242"/>
          </w:placeholder>
        </w:sdtPr>
        <w:sdtEndPr>
          <w:rPr>
            <w:rStyle w:val="Style19"/>
            <w:rFonts w:ascii="Arial" w:hAnsi="Arial"/>
          </w:rPr>
        </w:sdtEndPr>
        <w:sdtContent>
          <w:r w:rsidR="006C6EB8" w:rsidRPr="006C6EB8">
            <w:rPr>
              <w:rStyle w:val="Style19"/>
              <w:rFonts w:ascii="Arial Narrow" w:hAnsi="Arial Narrow"/>
            </w:rPr>
            <w:t>la Universidad Tecnológica del Cibao Oriental (UTECO)</w:t>
          </w:r>
        </w:sdtContent>
      </w:sdt>
      <w:r w:rsidRPr="00227803">
        <w:rPr>
          <w:rFonts w:ascii="Arial Narrow" w:hAnsi="Arial Narrow" w:cs="Arial"/>
          <w:b/>
        </w:rPr>
        <w:t xml:space="preserve">, </w:t>
      </w:r>
      <w:r w:rsidR="006C6EB8">
        <w:rPr>
          <w:rFonts w:ascii="Arial Narrow" w:hAnsi="Arial Narrow" w:cs="Arial"/>
        </w:rPr>
        <w:t xml:space="preserve">institución del Estado </w:t>
      </w:r>
      <w:r w:rsidRPr="00227803">
        <w:rPr>
          <w:rFonts w:ascii="Arial Narrow" w:hAnsi="Arial Narrow" w:cs="Arial"/>
        </w:rPr>
        <w:t xml:space="preserve">Dominicano creada en virtud de </w:t>
      </w:r>
      <w:r w:rsidR="00C447D6">
        <w:rPr>
          <w:rFonts w:ascii="Arial Narrow" w:hAnsi="Arial Narrow" w:cs="Arial"/>
          <w:b/>
          <w:color w:val="800000"/>
          <w:shd w:val="clear" w:color="auto" w:fill="FFFFFF"/>
        </w:rPr>
        <w:t>la Ley No.236-14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="006C6EB8">
        <w:rPr>
          <w:rFonts w:ascii="Arial Narrow" w:hAnsi="Arial Narrow" w:cs="Arial"/>
        </w:rPr>
        <w:t xml:space="preserve">con domicilio </w:t>
      </w:r>
      <w:r w:rsidRPr="00227803">
        <w:rPr>
          <w:rFonts w:ascii="Arial Narrow" w:hAnsi="Arial Narrow" w:cs="Arial"/>
        </w:rPr>
        <w:t>y asiento social en</w:t>
      </w:r>
      <w:r w:rsidRPr="00EA60A1">
        <w:rPr>
          <w:rFonts w:ascii="Arial Narrow" w:hAnsi="Arial Narrow" w:cs="Arial"/>
          <w:b/>
        </w:rPr>
        <w:t xml:space="preserve"> </w:t>
      </w:r>
      <w:r w:rsidR="006C6EB8">
        <w:rPr>
          <w:rFonts w:ascii="Arial Narrow" w:hAnsi="Arial Narrow" w:cs="Arial"/>
          <w:b/>
          <w:color w:val="800000"/>
        </w:rPr>
        <w:t>la Avenida Universitaria #100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</w:t>
      </w:r>
      <w:r w:rsidR="00C447D6">
        <w:rPr>
          <w:rFonts w:ascii="Arial Narrow" w:hAnsi="Arial Narrow" w:cs="Arial"/>
        </w:rPr>
        <w:t>Cotuí, Provincia Sánchez Ramírez,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="00C447D6">
        <w:rPr>
          <w:rFonts w:ascii="Arial Narrow" w:hAnsi="Arial Narrow" w:cs="Arial"/>
          <w:b/>
          <w:color w:val="800000"/>
        </w:rPr>
        <w:t xml:space="preserve">la Ing. Marilyn Díaz Pérez, Rectora, </w:t>
      </w:r>
      <w:r w:rsidRPr="00227803">
        <w:rPr>
          <w:rFonts w:ascii="Arial Narrow" w:hAnsi="Arial Narrow" w:cs="Arial"/>
        </w:rPr>
        <w:t xml:space="preserve">quien para los fines del presente Contrato, se denominará </w:t>
      </w:r>
      <w:r w:rsidR="00C447D6">
        <w:rPr>
          <w:rFonts w:ascii="Arial Narrow" w:hAnsi="Arial Narrow" w:cs="Arial"/>
          <w:b/>
          <w:color w:val="800000"/>
        </w:rPr>
        <w:t>“UTECO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 xml:space="preserve">, </w:t>
      </w:r>
      <w:r w:rsidR="00C447D6">
        <w:rPr>
          <w:rFonts w:ascii="Arial Narrow" w:hAnsi="Arial Narrow" w:cs="Arial"/>
          <w:b/>
        </w:rPr>
        <w:t xml:space="preserve">o </w:t>
      </w:r>
      <w:r w:rsidR="00C447D6">
        <w:rPr>
          <w:rFonts w:ascii="Arial Narrow" w:hAnsi="Arial Narrow" w:cs="Arial"/>
          <w:b/>
          <w:color w:val="800000"/>
        </w:rPr>
        <w:t>UNIVERSIDAD TECNOLÓGICA DEL CIBAO ORIENTAL</w:t>
      </w:r>
    </w:p>
    <w:p w14:paraId="4D617B6F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4D617B70" w14:textId="0A5BD21B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="00C447D6">
        <w:rPr>
          <w:rFonts w:ascii="Arial Narrow" w:hAnsi="Arial Narrow" w:cs="Arial"/>
        </w:rPr>
        <w:t xml:space="preserve"> </w:t>
      </w:r>
      <w:r w:rsidRPr="00227803">
        <w:rPr>
          <w:rFonts w:ascii="Arial Narrow" w:hAnsi="Arial Narrow" w:cs="Arial"/>
        </w:rPr>
        <w:t>qui</w:t>
      </w:r>
      <w:r w:rsidR="00C447D6">
        <w:rPr>
          <w:rFonts w:ascii="Arial Narrow" w:hAnsi="Arial Narrow" w:cs="Arial"/>
        </w:rPr>
        <w:t xml:space="preserve">en actúa de conformidad con el </w:t>
      </w:r>
      <w:r w:rsidRPr="00227803">
        <w:rPr>
          <w:rFonts w:ascii="Arial Narrow" w:hAnsi="Arial Narrow" w:cs="Arial"/>
        </w:rPr>
        <w:t>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4D617B71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4D617B72" w14:textId="555E53BC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</w:t>
      </w:r>
      <w:r w:rsidRPr="00227803">
        <w:rPr>
          <w:rFonts w:ascii="Arial Narrow" w:hAnsi="Arial Narrow" w:cs="Arial"/>
          <w:b/>
        </w:rPr>
        <w:t>LAS PARTES</w:t>
      </w:r>
    </w:p>
    <w:p w14:paraId="4D617B73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4D617B74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4D617B75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D617B76" w14:textId="2CE70C31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C447D6">
        <w:rPr>
          <w:rFonts w:ascii="Arial Narrow" w:hAnsi="Arial Narrow" w:cs="Arial"/>
          <w:lang w:val="es-ES"/>
        </w:rPr>
        <w:t>Comparación de Precios</w:t>
      </w:r>
      <w:r w:rsidRPr="00227803">
        <w:rPr>
          <w:rFonts w:ascii="Arial Narrow" w:hAnsi="Arial Narrow" w:cs="Arial"/>
          <w:lang w:val="es-ES"/>
        </w:rPr>
        <w:t xml:space="preserve">. </w:t>
      </w:r>
    </w:p>
    <w:p w14:paraId="4D617B77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4D617B78" w14:textId="5C3550A9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>A que la referida Ley,</w:t>
      </w:r>
      <w:r w:rsidR="001F328D">
        <w:rPr>
          <w:rFonts w:ascii="Arial Narrow" w:hAnsi="Arial Narrow" w:cs="Arial"/>
          <w:lang w:val="es-ES"/>
        </w:rPr>
        <w:t xml:space="preserve"> en su Artículo 16, numeral 1, </w:t>
      </w:r>
      <w:r w:rsidRPr="00227803">
        <w:rPr>
          <w:rFonts w:ascii="Arial Narrow" w:hAnsi="Arial Narrow" w:cs="Arial"/>
          <w:lang w:val="es-ES"/>
        </w:rPr>
        <w:t xml:space="preserve">establece además que: </w:t>
      </w:r>
      <w:r w:rsidRPr="00227803">
        <w:rPr>
          <w:rFonts w:ascii="Arial Narrow" w:hAnsi="Arial Narrow" w:cs="Arial"/>
          <w:i/>
          <w:lang w:val="es-ES"/>
        </w:rPr>
        <w:t>“</w:t>
      </w:r>
      <w:r w:rsidR="001F328D">
        <w:rPr>
          <w:rFonts w:ascii="Arial Narrow" w:hAnsi="Arial Narrow" w:cs="Arial"/>
          <w:i/>
          <w:lang w:val="es-ES"/>
        </w:rPr>
        <w:t>Comparación de Precios</w:t>
      </w:r>
      <w:r w:rsidRPr="00227803">
        <w:rPr>
          <w:rFonts w:ascii="Arial Narrow" w:hAnsi="Arial Narrow" w:cs="Arial"/>
          <w:i/>
          <w:lang w:val="es-ES"/>
        </w:rPr>
        <w:t xml:space="preserve">: </w:t>
      </w:r>
      <w:r w:rsidRPr="00227803">
        <w:rPr>
          <w:rFonts w:ascii="Arial Narrow" w:hAnsi="Arial Narrow" w:cs="Arial"/>
          <w:i/>
        </w:rPr>
        <w:t xml:space="preserve">Es </w:t>
      </w:r>
      <w:r w:rsidR="001F328D">
        <w:rPr>
          <w:rFonts w:ascii="Arial Narrow" w:hAnsi="Arial Narrow" w:cs="Arial"/>
          <w:i/>
        </w:rPr>
        <w:t>una amplia convocatoria a las personas naturales o jurídicas inscritas en el registro respectivo. Este proceso solo aplica para la compra de bienes comunes con especificaciones estándares, adquisición de servicios y obras menores. Un procedimiento simplificado, establecido por un reglamento de la presente ley, será aplicable al caso de compras menores</w:t>
      </w:r>
      <w:r w:rsidRPr="00227803">
        <w:rPr>
          <w:rFonts w:ascii="Arial Narrow" w:hAnsi="Arial Narrow" w:cs="Arial"/>
        </w:rPr>
        <w:t>.</w:t>
      </w:r>
      <w:r w:rsidR="003214F6">
        <w:rPr>
          <w:rFonts w:ascii="Arial Narrow" w:hAnsi="Arial Narrow" w:cs="Arial"/>
          <w:i/>
          <w:lang w:val="es-ES"/>
        </w:rPr>
        <w:t>”</w:t>
      </w:r>
    </w:p>
    <w:p w14:paraId="4D617B79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4D617B7A" w14:textId="3B82D03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="008E35AE">
        <w:rPr>
          <w:rFonts w:ascii="Arial Narrow" w:hAnsi="Arial Narrow" w:cs="Arial"/>
          <w:b/>
          <w:bCs/>
          <w:color w:val="800000"/>
        </w:rPr>
        <w:t xml:space="preserve">La Resolución </w:t>
      </w:r>
      <w:r w:rsidR="00713222">
        <w:rPr>
          <w:rFonts w:ascii="Arial Narrow" w:hAnsi="Arial Narrow" w:cs="Arial"/>
          <w:b/>
          <w:bCs/>
          <w:color w:val="800000"/>
        </w:rPr>
        <w:t>PNP-01-2022, de fecha tres (3) de enero del año dos mil veintidós (</w:t>
      </w:r>
      <w:r w:rsidR="00BE3472">
        <w:rPr>
          <w:rFonts w:ascii="Arial Narrow" w:hAnsi="Arial Narrow" w:cs="Arial"/>
          <w:b/>
          <w:bCs/>
          <w:color w:val="800000"/>
        </w:rPr>
        <w:t>2022) contentiva</w:t>
      </w:r>
      <w:r w:rsidR="00713222">
        <w:rPr>
          <w:rFonts w:ascii="Arial Narrow" w:hAnsi="Arial Narrow" w:cs="Arial"/>
          <w:b/>
          <w:bCs/>
          <w:color w:val="800000"/>
        </w:rPr>
        <w:t xml:space="preserve"> de los umbrales.</w:t>
      </w:r>
    </w:p>
    <w:p w14:paraId="4D617B7B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4D617B7C" w14:textId="314D9CBB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la referida Resolución establece que superado el monto de </w:t>
      </w:r>
      <w:r w:rsidR="00A57EBD">
        <w:rPr>
          <w:rFonts w:ascii="Arial Narrow" w:hAnsi="Arial Narrow" w:cs="Arial"/>
          <w:b/>
          <w:bCs/>
          <w:color w:val="800000"/>
        </w:rPr>
        <w:t>RD$5,235,090.33</w:t>
      </w:r>
      <w:r w:rsidR="009742B3">
        <w:rPr>
          <w:rFonts w:ascii="Arial Narrow" w:hAnsi="Arial Narrow" w:cs="Arial"/>
        </w:rPr>
        <w:t xml:space="preserve"> </w:t>
      </w:r>
      <w:r w:rsidRPr="00227803">
        <w:rPr>
          <w:rFonts w:ascii="Arial Narrow" w:hAnsi="Arial Narrow" w:cs="Arial"/>
        </w:rPr>
        <w:t xml:space="preserve">la compra o contratación deberá realizarse mediante </w:t>
      </w:r>
      <w:r w:rsidR="00BE3472">
        <w:rPr>
          <w:rFonts w:ascii="Arial Narrow" w:hAnsi="Arial Narrow" w:cs="Arial"/>
          <w:b/>
        </w:rPr>
        <w:t>Comparación de Precios</w:t>
      </w:r>
      <w:r w:rsidRPr="00227803">
        <w:rPr>
          <w:rFonts w:ascii="Arial Narrow" w:hAnsi="Arial Narrow" w:cs="Arial"/>
        </w:rPr>
        <w:t>.</w:t>
      </w:r>
    </w:p>
    <w:p w14:paraId="4D617B7D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4D617B7E" w14:textId="5D52F2F1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>POR CUANTO:</w:t>
      </w:r>
      <w:r w:rsidR="00D27145">
        <w:rPr>
          <w:rFonts w:ascii="Arial Narrow" w:hAnsi="Arial Narrow" w:cs="Arial"/>
          <w:lang w:val="es-ES"/>
        </w:rPr>
        <w:t xml:space="preserve"> El día</w:t>
      </w:r>
      <w:r w:rsidRPr="00227803">
        <w:rPr>
          <w:rFonts w:ascii="Arial Narrow" w:hAnsi="Arial Narrow" w:cs="Arial"/>
          <w:lang w:val="es-ES"/>
        </w:rPr>
        <w:t xml:space="preserve"> </w:t>
      </w:r>
      <w:r w:rsidR="00D27145" w:rsidRPr="00753524">
        <w:rPr>
          <w:rFonts w:ascii="Arial Narrow" w:hAnsi="Arial Narrow" w:cs="Arial"/>
          <w:lang w:val="es-ES"/>
        </w:rPr>
        <w:t>once</w:t>
      </w:r>
      <w:r w:rsidR="00753524">
        <w:rPr>
          <w:rFonts w:ascii="Arial Narrow" w:hAnsi="Arial Narrow" w:cs="Arial"/>
          <w:lang w:val="es-ES"/>
        </w:rPr>
        <w:t xml:space="preserve"> </w:t>
      </w:r>
      <w:r w:rsidR="00753524" w:rsidRPr="00753524">
        <w:rPr>
          <w:rFonts w:ascii="Arial Narrow" w:hAnsi="Arial Narrow" w:cs="Arial"/>
          <w:lang w:val="es-ES"/>
        </w:rPr>
        <w:t>(11)</w:t>
      </w:r>
      <w:r w:rsidR="00753524">
        <w:rPr>
          <w:rFonts w:ascii="Arial Narrow" w:hAnsi="Arial Narrow" w:cs="Arial"/>
          <w:lang w:val="es-ES"/>
        </w:rPr>
        <w:t xml:space="preserve"> </w:t>
      </w:r>
      <w:bookmarkStart w:id="0" w:name="_GoBack"/>
      <w:bookmarkEnd w:id="0"/>
      <w:r w:rsidRPr="00227803">
        <w:rPr>
          <w:rFonts w:ascii="Arial Narrow" w:hAnsi="Arial Narrow" w:cs="Arial"/>
          <w:lang w:val="es-ES"/>
        </w:rPr>
        <w:t xml:space="preserve">del mes de </w:t>
      </w:r>
      <w:r w:rsidR="004F692C">
        <w:rPr>
          <w:rFonts w:ascii="Arial Narrow" w:hAnsi="Arial Narrow" w:cs="Arial"/>
          <w:lang w:val="es-ES"/>
        </w:rPr>
        <w:t>abril</w:t>
      </w:r>
      <w:r w:rsidRPr="00227803">
        <w:rPr>
          <w:rFonts w:ascii="Arial Narrow" w:hAnsi="Arial Narrow" w:cs="Arial"/>
          <w:lang w:val="es-ES"/>
        </w:rPr>
        <w:t xml:space="preserve">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="004F692C">
        <w:rPr>
          <w:rFonts w:ascii="Arial Narrow" w:hAnsi="Arial Narrow" w:cs="Arial"/>
          <w:color w:val="000000"/>
          <w:lang w:val="es-ES"/>
        </w:rPr>
        <w:t>dos mil veintidós (2022)</w:t>
      </w:r>
      <w:r w:rsidRPr="00227803">
        <w:rPr>
          <w:rFonts w:ascii="Arial Narrow" w:hAnsi="Arial Narrow" w:cs="Arial"/>
          <w:lang w:val="es-ES"/>
        </w:rPr>
        <w:t xml:space="preserve">, </w:t>
      </w:r>
      <w:r w:rsidR="00A17E16">
        <w:rPr>
          <w:rFonts w:ascii="Arial Narrow" w:hAnsi="Arial Narrow" w:cs="Arial"/>
          <w:b/>
          <w:color w:val="800000"/>
          <w:lang w:val="es-ES"/>
        </w:rPr>
        <w:t>UTECO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="001107C1">
        <w:rPr>
          <w:rFonts w:ascii="Arial Narrow" w:hAnsi="Arial Narrow" w:cs="Arial"/>
          <w:bCs/>
          <w:lang w:val="es-ES"/>
        </w:rPr>
        <w:t>Comparación de Precios</w:t>
      </w:r>
      <w:r w:rsidRPr="00227803">
        <w:rPr>
          <w:rFonts w:ascii="Arial Narrow" w:hAnsi="Arial Narrow" w:cs="Arial"/>
          <w:bCs/>
          <w:lang w:val="es-ES"/>
        </w:rPr>
        <w:t>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="001107C1">
        <w:rPr>
          <w:rFonts w:ascii="Arial Narrow" w:hAnsi="Arial Narrow" w:cs="Arial"/>
          <w:b/>
          <w:color w:val="800000"/>
          <w:lang w:val="es-ES"/>
        </w:rPr>
        <w:t>Adquisición de equipos informáticos e instalación y configuraciones de redes informáticas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4D617B7F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D617B8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4D617B81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D617B82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4D617B83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4D617B84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4D617B85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D617B86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4D617B8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4D617B88" w14:textId="4C8A445D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="00C73E97">
        <w:rPr>
          <w:rFonts w:ascii="Arial Narrow" w:hAnsi="Arial Narrow" w:cs="Arial"/>
          <w:b/>
          <w:color w:val="800000"/>
        </w:rPr>
        <w:t>UTECO</w:t>
      </w:r>
      <w:r w:rsidR="00C73E97">
        <w:rPr>
          <w:rFonts w:ascii="Arial Narrow" w:hAnsi="Arial Narrow" w:cs="Arial"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4D617B8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D617B8A" w14:textId="13C6A3F9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="00E91EEF">
        <w:rPr>
          <w:rFonts w:ascii="Arial Narrow" w:hAnsi="Arial Narrow" w:cs="Arial"/>
          <w:b/>
          <w:color w:val="800000"/>
        </w:rPr>
        <w:t>UTECO</w:t>
      </w:r>
      <w:r w:rsidR="00E91EEF" w:rsidRPr="00227803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procedió a la notificación del resultado de la Licitación conforme al Cronograma establecido.</w:t>
      </w:r>
    </w:p>
    <w:p w14:paraId="4D617B8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D617B8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4D617B8D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D617B8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4D617B8F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4D617B90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4D617B91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9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93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4D617B9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95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4D617B96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lastRenderedPageBreak/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4D617B97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4D617B9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4D617B99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4D617B9A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4D617B9B" w14:textId="084E44AB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="00E91EEF">
        <w:rPr>
          <w:rFonts w:ascii="Arial Narrow" w:hAnsi="Arial Narrow" w:cs="Arial"/>
          <w:b/>
          <w:color w:val="800000"/>
        </w:rPr>
        <w:t>UTECO</w:t>
      </w:r>
      <w:r w:rsidRPr="00227803">
        <w:rPr>
          <w:rFonts w:ascii="Arial Narrow" w:hAnsi="Arial Narrow" w:cs="Arial"/>
          <w:lang w:val="es-DO"/>
        </w:rPr>
        <w:t>.</w:t>
      </w:r>
    </w:p>
    <w:p w14:paraId="4D617B9C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4D617B9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4D617B9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4D617B9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4D617BA0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4D617BA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4D617BA2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4D617BA3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4D617BA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D617BA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4D617BA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D617BA7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4D617BA8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4D617BA9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4D617BAA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4D617BAB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4D617BA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D617BAD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4D617BAE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4D617BAF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4D617BB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4D617BB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D617BB3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4D617BB4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4D617BB5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lastRenderedPageBreak/>
        <w:t>Poner aquí los Bienes adjudicados, especificando: renglón, código, unidad de medida y cantidad.</w:t>
      </w:r>
    </w:p>
    <w:p w14:paraId="4D617BB6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4D617BB7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4D617BB8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4D617BB9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4D617BBA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4D617BBB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4D617BBC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4D617BB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B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4D617BB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D617BC0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4D617BC1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D617BC2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4D617BC3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D617BC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4D617BC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C6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4D617BC7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D617BC8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4D617BC9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4D617BCA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4D617BCB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4D617BCC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4D617BCD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4D617B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D617BC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D617BD0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4D617BD1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D617BD2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4D617BD3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4D617BD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D617BD5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lastRenderedPageBreak/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4D617BD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D617BD7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4D617BD8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4D617BD9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4D617BDA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4D617BDB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4D617BDC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4D617BD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4D617BD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D617BDF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4D617BE0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4D617BE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4D617BE2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4D617BE3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4D617BE4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4D617BE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D617B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E7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4D617BE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E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4D617BE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EB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4D617BEC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4D617BED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lastRenderedPageBreak/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4D617BEE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E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4D617BF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F1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4D617BF2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4D617BF3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4D617BF4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4D617BF5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D617BF6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D617BF7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4D617BF8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4D617BF9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4D617BF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D617BFB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4D617BF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D617BFD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D617BF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D617BF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4D617C00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D617C01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D617C02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D617C03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4D617C04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D617C05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4D617C06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D617C07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4D617C08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4D617C09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4D617C0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4D617C0B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4D617C0C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4D617C0D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4D617C0E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4D617C0F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4D617C10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4D617C11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4D617C12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4D617C13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4D617C14" w14:textId="59830C44" w:rsidR="006D4BEA" w:rsidRDefault="006D4BEA" w:rsidP="00E754C0">
      <w:pPr>
        <w:rPr>
          <w:rFonts w:ascii="Arial Narrow" w:hAnsi="Arial Narrow" w:cs="Arial"/>
          <w:lang w:val="es-ES"/>
        </w:rPr>
      </w:pPr>
    </w:p>
    <w:p w14:paraId="4D617C15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4D617C16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D617C1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D617C18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D617C19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D617C4F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17C52" w14:textId="77777777" w:rsidR="00CD49BA" w:rsidRDefault="00CD49BA">
      <w:r>
        <w:separator/>
      </w:r>
    </w:p>
  </w:endnote>
  <w:endnote w:type="continuationSeparator" w:id="0">
    <w:p w14:paraId="4D617C53" w14:textId="77777777"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7C57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617C58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7C59" w14:textId="2C6AAF3D" w:rsidR="006D4BEA" w:rsidRDefault="0081635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3524">
      <w:rPr>
        <w:noProof/>
      </w:rPr>
      <w:t>2</w:t>
    </w:r>
    <w:r>
      <w:rPr>
        <w:noProof/>
      </w:rPr>
      <w:fldChar w:fldCharType="end"/>
    </w:r>
  </w:p>
  <w:p w14:paraId="4D617C5A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17C50" w14:textId="77777777" w:rsidR="00CD49BA" w:rsidRDefault="00CD49BA">
      <w:r>
        <w:separator/>
      </w:r>
    </w:p>
  </w:footnote>
  <w:footnote w:type="continuationSeparator" w:id="0">
    <w:p w14:paraId="4D617C51" w14:textId="77777777" w:rsidR="00CD49BA" w:rsidRDefault="00CD4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7C54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617C55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7C56" w14:textId="27FABD82" w:rsidR="006D4BEA" w:rsidRPr="007648AC" w:rsidRDefault="006D4BEA" w:rsidP="006C6EB8">
    <w:pPr>
      <w:pStyle w:val="Encabezado"/>
      <w:tabs>
        <w:tab w:val="clear" w:pos="4320"/>
        <w:tab w:val="clear" w:pos="8640"/>
        <w:tab w:val="right" w:pos="9362"/>
      </w:tabs>
      <w:rPr>
        <w:rFonts w:ascii="Arial Narrow" w:hAnsi="Arial Narrow" w:cs="Arial"/>
        <w:b/>
        <w:sz w:val="20"/>
        <w:szCs w:val="20"/>
      </w:rPr>
    </w:pPr>
    <w:r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C6EB8">
      <w:rPr>
        <w:rFonts w:ascii="Arial Narrow" w:hAnsi="Arial Narrow" w:cs="Arial"/>
        <w:b/>
        <w:sz w:val="20"/>
        <w:szCs w:val="20"/>
      </w:rPr>
      <w:t xml:space="preserve"> – </w:t>
    </w:r>
    <w:r w:rsidR="006C6EB8">
      <w:rPr>
        <w:rFonts w:ascii="Arial Narrow" w:hAnsi="Arial Narrow" w:cs="Arial"/>
        <w:b/>
        <w:sz w:val="20"/>
        <w:szCs w:val="20"/>
      </w:rPr>
      <w:tab/>
    </w:r>
    <w:r w:rsidR="006C6EB8" w:rsidRPr="00906918">
      <w:rPr>
        <w:noProof/>
        <w:lang w:val="es-DO" w:eastAsia="es-DO"/>
      </w:rPr>
      <w:drawing>
        <wp:inline distT="0" distB="0" distL="0" distR="0" wp14:anchorId="5944EA82" wp14:editId="43E5659A">
          <wp:extent cx="845820" cy="821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107C1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28D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14F6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92C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C6EB8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222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53524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5AE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42B3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17E16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57EBD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472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47D6"/>
    <w:rsid w:val="00C4557E"/>
    <w:rsid w:val="00C50B5B"/>
    <w:rsid w:val="00C51CC2"/>
    <w:rsid w:val="00C60978"/>
    <w:rsid w:val="00C61E6C"/>
    <w:rsid w:val="00C73E97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27145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91EEF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16E38"/>
    <w:rsid w:val="00F21F21"/>
    <w:rsid w:val="00F2242F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;"/>
  <w14:docId w14:val="4D617B68"/>
  <w15:docId w15:val="{527F8BB1-D482-4CA5-A1E9-FD4E83AE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  <w:style w:type="character" w:customStyle="1" w:styleId="Style19">
    <w:name w:val="Style19"/>
    <w:basedOn w:val="Fuentedeprrafopredeter"/>
    <w:uiPriority w:val="1"/>
    <w:rsid w:val="006C6EB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59B20E0FFE486BA99247524A43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9FFF-DB22-4120-970F-101AB5451A28}"/>
      </w:docPartPr>
      <w:docPartBody>
        <w:p w:rsidR="00000000" w:rsidRDefault="00CD3D71" w:rsidP="00CD3D71">
          <w:pPr>
            <w:pStyle w:val="1059B20E0FFE486BA99247524A43F242"/>
          </w:pPr>
          <w:r w:rsidRPr="005E32D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71"/>
    <w:rsid w:val="00C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3D71"/>
    <w:rPr>
      <w:color w:val="808080"/>
    </w:rPr>
  </w:style>
  <w:style w:type="paragraph" w:customStyle="1" w:styleId="1059B20E0FFE486BA99247524A43F242">
    <w:name w:val="1059B20E0FFE486BA99247524A43F242"/>
    <w:rsid w:val="00CD3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30E66-EE48-42AC-934C-44F54719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2191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Lorfranklin Morillo Brito</cp:lastModifiedBy>
  <cp:revision>21</cp:revision>
  <cp:lastPrinted>2008-08-20T21:10:00Z</cp:lastPrinted>
  <dcterms:created xsi:type="dcterms:W3CDTF">2012-10-04T03:09:00Z</dcterms:created>
  <dcterms:modified xsi:type="dcterms:W3CDTF">2022-04-19T21:11:00Z</dcterms:modified>
</cp:coreProperties>
</file>